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1715C" w14:textId="23F2C20D" w:rsidR="00A66A91" w:rsidRDefault="006D6C92" w:rsidP="005928FF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A66A91">
        <w:rPr>
          <w:b/>
          <w:bCs/>
          <w:sz w:val="28"/>
          <w:szCs w:val="28"/>
        </w:rPr>
        <w:t>Aprendizaje autónomo</w:t>
      </w:r>
    </w:p>
    <w:p w14:paraId="330B3F38" w14:textId="77777777" w:rsidR="00BF604C" w:rsidRPr="00A66A91" w:rsidRDefault="00BF604C" w:rsidP="005928FF">
      <w:pPr>
        <w:jc w:val="both"/>
        <w:rPr>
          <w:b/>
          <w:bCs/>
          <w:sz w:val="28"/>
          <w:szCs w:val="28"/>
        </w:rPr>
      </w:pPr>
    </w:p>
    <w:p w14:paraId="3D181B4F" w14:textId="456BC932" w:rsidR="000133F5" w:rsidRDefault="00486D4D" w:rsidP="005928FF">
      <w:pPr>
        <w:jc w:val="both"/>
      </w:pPr>
      <w:r>
        <w:t xml:space="preserve">El aprendizaje autónomo </w:t>
      </w:r>
      <w:r w:rsidR="00DA6A4B">
        <w:t>antes y durante esta</w:t>
      </w:r>
      <w:r>
        <w:t xml:space="preserve"> época de contingencia </w:t>
      </w:r>
      <w:r w:rsidR="0088588B">
        <w:t>es</w:t>
      </w:r>
      <w:r>
        <w:t xml:space="preserve"> uno de los procesos </w:t>
      </w:r>
      <w:r w:rsidR="0088588B">
        <w:t xml:space="preserve">más útiles </w:t>
      </w:r>
      <w:r w:rsidR="00DA6A4B">
        <w:t>para el estudiante</w:t>
      </w:r>
      <w:r w:rsidR="00496572">
        <w:t xml:space="preserve"> universitario</w:t>
      </w:r>
      <w:r>
        <w:t xml:space="preserve">, pues a través </w:t>
      </w:r>
      <w:r w:rsidR="00C318BA">
        <w:t>de él</w:t>
      </w:r>
      <w:r>
        <w:t xml:space="preserve"> puede autorregular y tomar conciencia de su forma de aprender</w:t>
      </w:r>
      <w:r w:rsidR="00DA6A4B">
        <w:t>, logrando las metas que se proponga</w:t>
      </w:r>
      <w:r w:rsidR="00E25599">
        <w:t xml:space="preserve"> durante un ciclo escolar, una unidad o un tema</w:t>
      </w:r>
      <w:r w:rsidR="00DA6A4B">
        <w:t xml:space="preserve">. </w:t>
      </w:r>
    </w:p>
    <w:p w14:paraId="17272375" w14:textId="496F5048" w:rsidR="006D6C92" w:rsidRDefault="00E24EC0" w:rsidP="005928FF">
      <w:pPr>
        <w:jc w:val="both"/>
      </w:pPr>
      <w:r>
        <w:t>Se entiende</w:t>
      </w:r>
      <w:r w:rsidR="00DA6A4B">
        <w:t xml:space="preserve"> por </w:t>
      </w:r>
      <w:r w:rsidR="00DA6A4B" w:rsidRPr="00E24EC0">
        <w:rPr>
          <w:b/>
          <w:bCs/>
          <w:i/>
          <w:iCs/>
        </w:rPr>
        <w:t>aprendizaje autónomo</w:t>
      </w:r>
      <w:r w:rsidR="00DA6A4B">
        <w:t xml:space="preserve"> al</w:t>
      </w:r>
      <w:r w:rsidR="00BB3582">
        <w:t xml:space="preserve"> </w:t>
      </w:r>
      <w:r w:rsidR="00CF15AE" w:rsidRPr="00E24EC0">
        <w:rPr>
          <w:b/>
          <w:bCs/>
          <w:i/>
          <w:iCs/>
        </w:rPr>
        <w:t>proceso</w:t>
      </w:r>
      <w:r w:rsidR="006D6C92" w:rsidRPr="00E24EC0">
        <w:rPr>
          <w:b/>
          <w:bCs/>
          <w:i/>
          <w:iCs/>
        </w:rPr>
        <w:t xml:space="preserve"> intencionado</w:t>
      </w:r>
      <w:r w:rsidR="006D6C92">
        <w:t xml:space="preserve"> donde el estudiante</w:t>
      </w:r>
      <w:r w:rsidR="00CF15AE">
        <w:t xml:space="preserve"> atiende sus necesidades de aprendizaje</w:t>
      </w:r>
      <w:r>
        <w:t>, a través de la</w:t>
      </w:r>
      <w:r w:rsidR="006D6C92">
        <w:t xml:space="preserve"> organiz</w:t>
      </w:r>
      <w:r>
        <w:t>ación</w:t>
      </w:r>
      <w:r w:rsidR="006D6C92">
        <w:t xml:space="preserve"> </w:t>
      </w:r>
      <w:r w:rsidR="00896881">
        <w:t>y ajust</w:t>
      </w:r>
      <w:r>
        <w:t>e de</w:t>
      </w:r>
      <w:r w:rsidR="00896881">
        <w:t xml:space="preserve"> </w:t>
      </w:r>
      <w:r w:rsidR="00BB3582">
        <w:t>sus recursos</w:t>
      </w:r>
      <w:r w:rsidR="002B33AC">
        <w:t xml:space="preserve"> y estrategias</w:t>
      </w:r>
      <w:r w:rsidR="00BB3582">
        <w:t>, toma</w:t>
      </w:r>
      <w:r w:rsidR="006A3900">
        <w:t>ndo</w:t>
      </w:r>
      <w:r w:rsidR="00BB3582">
        <w:t xml:space="preserve"> </w:t>
      </w:r>
      <w:r w:rsidR="0050603B">
        <w:t>decisiones</w:t>
      </w:r>
      <w:r w:rsidR="00DF70C9">
        <w:t xml:space="preserve"> </w:t>
      </w:r>
      <w:r w:rsidR="00FA0060">
        <w:t xml:space="preserve">y evaluando las mismas, buscando </w:t>
      </w:r>
      <w:r w:rsidR="0021437E">
        <w:t>lograr</w:t>
      </w:r>
      <w:r w:rsidR="009B4587">
        <w:t xml:space="preserve"> el</w:t>
      </w:r>
      <w:r w:rsidR="0021437E">
        <w:t xml:space="preserve"> objetivo de aprendizaje</w:t>
      </w:r>
      <w:r w:rsidR="009B4587">
        <w:t xml:space="preserve"> que se propuso</w:t>
      </w:r>
      <w:r w:rsidR="0021437E">
        <w:t xml:space="preserve"> (meta). </w:t>
      </w:r>
      <w:r w:rsidR="002B33AC">
        <w:t>El aprendizaje autónomo hace referencia a</w:t>
      </w:r>
      <w:r w:rsidR="00DA6A4B">
        <w:t xml:space="preserve"> lo que se conoce </w:t>
      </w:r>
      <w:r>
        <w:t>como “</w:t>
      </w:r>
      <w:r w:rsidR="002B33AC">
        <w:t xml:space="preserve">aprender a aprender”. </w:t>
      </w:r>
    </w:p>
    <w:p w14:paraId="4A8410E6" w14:textId="78EF7B4B" w:rsidR="005928FF" w:rsidRDefault="005928FF" w:rsidP="005928FF">
      <w:pPr>
        <w:jc w:val="both"/>
      </w:pPr>
      <w:r>
        <w:t xml:space="preserve">En </w:t>
      </w:r>
      <w:r w:rsidR="00706FE0">
        <w:t>el</w:t>
      </w:r>
      <w:r>
        <w:t xml:space="preserve"> proceso de </w:t>
      </w:r>
      <w:r w:rsidR="00C3321E">
        <w:t>aprendizaje autónomo</w:t>
      </w:r>
      <w:r>
        <w:t xml:space="preserve">, el estudiante debe identificar </w:t>
      </w:r>
      <w:r w:rsidRPr="005928FF">
        <w:rPr>
          <w:b/>
          <w:bCs/>
          <w:i/>
          <w:iCs/>
        </w:rPr>
        <w:t>cómo es que aprende y qué es lo que ya sabe</w:t>
      </w:r>
      <w:r>
        <w:t xml:space="preserve">, a esto lo conocemos como </w:t>
      </w:r>
      <w:r w:rsidRPr="00757905">
        <w:rPr>
          <w:i/>
          <w:iCs/>
        </w:rPr>
        <w:t>la</w:t>
      </w:r>
      <w:r>
        <w:t xml:space="preserve"> </w:t>
      </w:r>
      <w:r w:rsidRPr="005928FF">
        <w:rPr>
          <w:b/>
          <w:bCs/>
          <w:i/>
          <w:iCs/>
        </w:rPr>
        <w:t>metacognición</w:t>
      </w:r>
      <w:r w:rsidR="0097765D">
        <w:rPr>
          <w:b/>
          <w:bCs/>
          <w:i/>
          <w:iCs/>
        </w:rPr>
        <w:t xml:space="preserve">; es </w:t>
      </w:r>
      <w:r w:rsidR="00A929E0">
        <w:rPr>
          <w:b/>
          <w:bCs/>
          <w:i/>
          <w:iCs/>
        </w:rPr>
        <w:t>el</w:t>
      </w:r>
      <w:r w:rsidR="0097765D">
        <w:rPr>
          <w:b/>
          <w:bCs/>
          <w:i/>
          <w:iCs/>
        </w:rPr>
        <w:t xml:space="preserve"> proceso de toma de conciencia</w:t>
      </w:r>
      <w:r>
        <w:t xml:space="preserve">. Asimismo, </w:t>
      </w:r>
      <w:r w:rsidR="00C3321E">
        <w:t xml:space="preserve">debe poseer la capacidad de </w:t>
      </w:r>
      <w:r w:rsidR="00C3321E" w:rsidRPr="00C3321E">
        <w:rPr>
          <w:b/>
          <w:bCs/>
          <w:i/>
          <w:iCs/>
        </w:rPr>
        <w:t>autorregulación</w:t>
      </w:r>
      <w:r w:rsidR="00C3321E">
        <w:t xml:space="preserve">, </w:t>
      </w:r>
      <w:r w:rsidR="00C3321E" w:rsidRPr="00847A59">
        <w:t>entendiéndose como el</w:t>
      </w:r>
      <w:r w:rsidRPr="00847A59">
        <w:t xml:space="preserve"> contro</w:t>
      </w:r>
      <w:r w:rsidR="00C3321E" w:rsidRPr="00847A59">
        <w:t>l de</w:t>
      </w:r>
      <w:r w:rsidRPr="00847A59">
        <w:t xml:space="preserve"> los procesos cognitivos </w:t>
      </w:r>
      <w:r w:rsidRPr="00847A59">
        <w:rPr>
          <w:b/>
          <w:bCs/>
          <w:i/>
          <w:iCs/>
        </w:rPr>
        <w:t>planificándolos</w:t>
      </w:r>
      <w:r w:rsidRPr="00C3321E">
        <w:rPr>
          <w:b/>
          <w:bCs/>
          <w:i/>
          <w:iCs/>
        </w:rPr>
        <w:t>, evaluando y supervisando</w:t>
      </w:r>
      <w:r>
        <w:t xml:space="preserve">, de forma que el estudiante pueda realizar modificaciones a estos procesos en caso de requerirse. </w:t>
      </w:r>
    </w:p>
    <w:p w14:paraId="40E327CC" w14:textId="094EE752" w:rsidR="002713D3" w:rsidRPr="002713D3" w:rsidRDefault="002713D3" w:rsidP="00C3321E">
      <w:pPr>
        <w:jc w:val="both"/>
      </w:pPr>
      <w:r w:rsidRPr="00817462">
        <w:rPr>
          <w:b/>
          <w:bCs/>
        </w:rPr>
        <w:t>El profesor puede orientar al estudiante</w:t>
      </w:r>
      <w:r w:rsidRPr="002713D3">
        <w:t xml:space="preserve"> en el desarrollo </w:t>
      </w:r>
      <w:r>
        <w:t>del proceso de aprendizaje autónomo</w:t>
      </w:r>
      <w:r w:rsidR="00817462">
        <w:t>, con las siguientes acciones:</w:t>
      </w:r>
    </w:p>
    <w:p w14:paraId="2850FD75" w14:textId="0D8BD45E" w:rsidR="00D06997" w:rsidRDefault="00D06997" w:rsidP="003049D6">
      <w:pPr>
        <w:pStyle w:val="Prrafodelista"/>
        <w:numPr>
          <w:ilvl w:val="0"/>
          <w:numId w:val="6"/>
        </w:numPr>
        <w:jc w:val="both"/>
      </w:pPr>
      <w:r w:rsidRPr="00B639C2">
        <w:rPr>
          <w:i/>
          <w:iCs/>
        </w:rPr>
        <w:t>Orientarlos en identificar</w:t>
      </w:r>
      <w:r>
        <w:t xml:space="preserve"> </w:t>
      </w:r>
      <w:r w:rsidRPr="00847A59">
        <w:t>cómo es que aprenden</w:t>
      </w:r>
      <w:r w:rsidR="00847A59">
        <w:t xml:space="preserve"> (con base en qu</w:t>
      </w:r>
      <w:r w:rsidR="002015C8">
        <w:t>é</w:t>
      </w:r>
      <w:r w:rsidR="00847A59">
        <w:t xml:space="preserve"> estrategias y técnicas</w:t>
      </w:r>
      <w:r w:rsidR="002015C8">
        <w:t xml:space="preserve">, </w:t>
      </w:r>
      <w:r w:rsidR="00A929E0">
        <w:t xml:space="preserve">cuál es su </w:t>
      </w:r>
      <w:r w:rsidR="002015C8">
        <w:t>estilo de aprendizaje</w:t>
      </w:r>
      <w:r w:rsidR="00847A59">
        <w:t>)</w:t>
      </w:r>
      <w:r>
        <w:t>, las condiciones en que aprenden</w:t>
      </w:r>
      <w:r w:rsidR="0012478E">
        <w:t xml:space="preserve"> (lugar, horarios, estudio grupal o individual)</w:t>
      </w:r>
      <w:r>
        <w:t xml:space="preserve"> y la importancia de establecer metas de aprendizaje a corto, mediano y largo plazo. </w:t>
      </w:r>
    </w:p>
    <w:p w14:paraId="72D5EBC4" w14:textId="3E72DFAF" w:rsidR="00EB77FE" w:rsidRDefault="00D06997" w:rsidP="003049D6">
      <w:pPr>
        <w:pStyle w:val="Prrafodelista"/>
        <w:numPr>
          <w:ilvl w:val="0"/>
          <w:numId w:val="6"/>
        </w:numPr>
        <w:jc w:val="both"/>
      </w:pPr>
      <w:r w:rsidRPr="00B639C2">
        <w:rPr>
          <w:i/>
          <w:iCs/>
        </w:rPr>
        <w:t xml:space="preserve">Enseñar a los estudiantes </w:t>
      </w:r>
      <w:r w:rsidR="003C027A" w:rsidRPr="00B639C2">
        <w:rPr>
          <w:i/>
          <w:iCs/>
        </w:rPr>
        <w:t xml:space="preserve">a </w:t>
      </w:r>
      <w:r w:rsidR="00706FE0">
        <w:rPr>
          <w:i/>
          <w:iCs/>
        </w:rPr>
        <w:t>diseñar</w:t>
      </w:r>
      <w:r w:rsidR="00A66A91" w:rsidRPr="00B639C2">
        <w:rPr>
          <w:i/>
          <w:iCs/>
        </w:rPr>
        <w:t xml:space="preserve"> sus </w:t>
      </w:r>
      <w:r w:rsidRPr="00B639C2">
        <w:rPr>
          <w:i/>
          <w:iCs/>
        </w:rPr>
        <w:t>estrategias de aprendizaje</w:t>
      </w:r>
      <w:r w:rsidR="00C24D02">
        <w:t xml:space="preserve"> como recursos del pensamiento</w:t>
      </w:r>
      <w:r w:rsidR="00A66A91">
        <w:t xml:space="preserve"> y echar mano de técnicas de aprendizaje como son los</w:t>
      </w:r>
      <w:r>
        <w:t xml:space="preserve"> mapas mentales, mapas conceptuales, </w:t>
      </w:r>
      <w:r w:rsidR="00A66A91">
        <w:t>cuadros sinópticos,</w:t>
      </w:r>
      <w:r w:rsidR="007D049C">
        <w:t xml:space="preserve"> resúmenes,</w:t>
      </w:r>
      <w:r w:rsidR="00A66A91">
        <w:t xml:space="preserve"> tomar notas,</w:t>
      </w:r>
      <w:r w:rsidR="002C052E">
        <w:t xml:space="preserve"> hojas de ruta,</w:t>
      </w:r>
      <w:r w:rsidR="00A66A91">
        <w:t xml:space="preserve"> </w:t>
      </w:r>
      <w:r>
        <w:t>uso de formularios, subrayado</w:t>
      </w:r>
      <w:r w:rsidR="002713D3">
        <w:t xml:space="preserve"> efectivo</w:t>
      </w:r>
      <w:r>
        <w:t>,</w:t>
      </w:r>
      <w:r w:rsidR="003C027A">
        <w:t xml:space="preserve"> selección de la información, </w:t>
      </w:r>
      <w:r>
        <w:t xml:space="preserve">etc. </w:t>
      </w:r>
    </w:p>
    <w:p w14:paraId="2C54690C" w14:textId="36163D99" w:rsidR="00D06997" w:rsidRDefault="00D06997" w:rsidP="003049D6">
      <w:pPr>
        <w:pStyle w:val="Prrafodelista"/>
        <w:numPr>
          <w:ilvl w:val="0"/>
          <w:numId w:val="6"/>
        </w:numPr>
        <w:jc w:val="both"/>
      </w:pPr>
      <w:r w:rsidRPr="00B639C2">
        <w:rPr>
          <w:i/>
          <w:iCs/>
        </w:rPr>
        <w:t>Alentarlos a evaluar lo aprendido</w:t>
      </w:r>
      <w:r>
        <w:t xml:space="preserve"> como un proceso </w:t>
      </w:r>
      <w:r w:rsidR="003C027A">
        <w:t>donde</w:t>
      </w:r>
      <w:r>
        <w:t xml:space="preserve"> identificará lo qué han logrado </w:t>
      </w:r>
      <w:r w:rsidR="007D049C">
        <w:t>y</w:t>
      </w:r>
      <w:r>
        <w:t xml:space="preserve"> lo que falta por lograr. La evaluación del aprendizaje no es solo tener una calificación, es un proceso de realimentación para el estudiante y el </w:t>
      </w:r>
      <w:r w:rsidR="00A929E0">
        <w:t>profesor</w:t>
      </w:r>
      <w:r>
        <w:t xml:space="preserve">. </w:t>
      </w:r>
    </w:p>
    <w:p w14:paraId="6EDCDED9" w14:textId="565405B0" w:rsidR="007D049C" w:rsidRDefault="007D049C" w:rsidP="003049D6">
      <w:pPr>
        <w:pStyle w:val="Prrafodelista"/>
        <w:numPr>
          <w:ilvl w:val="0"/>
          <w:numId w:val="6"/>
        </w:numPr>
        <w:jc w:val="both"/>
      </w:pPr>
      <w:r>
        <w:rPr>
          <w:i/>
          <w:iCs/>
        </w:rPr>
        <w:t xml:space="preserve">Toma de decisiones, </w:t>
      </w:r>
      <w:r>
        <w:t>con base en l</w:t>
      </w:r>
      <w:r w:rsidR="001351CA">
        <w:t>os resultados de la evaluación y autoevaluación, realizando cambios en su estrategia de aprendizaje inicial</w:t>
      </w:r>
    </w:p>
    <w:p w14:paraId="3D4ECA13" w14:textId="448D1254" w:rsidR="00D06997" w:rsidRDefault="00D06997" w:rsidP="003049D6">
      <w:pPr>
        <w:pStyle w:val="Prrafodelista"/>
        <w:numPr>
          <w:ilvl w:val="0"/>
          <w:numId w:val="6"/>
        </w:numPr>
        <w:jc w:val="both"/>
      </w:pPr>
      <w:r w:rsidRPr="00B639C2">
        <w:rPr>
          <w:i/>
          <w:iCs/>
        </w:rPr>
        <w:t>Utilizar las TIC</w:t>
      </w:r>
      <w:r>
        <w:t xml:space="preserve"> (Tecnologías de la Información y la Comunicación) a favor de su proceso de aprendizaje: buscadores web, </w:t>
      </w:r>
      <w:r w:rsidR="00A929E0">
        <w:t>aplicaciones (app)</w:t>
      </w:r>
      <w:r>
        <w:t xml:space="preserve">, simuladores, tutoriales en </w:t>
      </w:r>
      <w:r w:rsidR="00563825">
        <w:t>YouTube</w:t>
      </w:r>
      <w:r>
        <w:t xml:space="preserve">, quiz, etc. </w:t>
      </w:r>
    </w:p>
    <w:p w14:paraId="12AB1724" w14:textId="16745B5A" w:rsidR="00D06997" w:rsidRDefault="00D06997" w:rsidP="003049D6">
      <w:pPr>
        <w:pStyle w:val="Prrafodelista"/>
        <w:numPr>
          <w:ilvl w:val="0"/>
          <w:numId w:val="6"/>
        </w:numPr>
        <w:jc w:val="both"/>
      </w:pPr>
      <w:r w:rsidRPr="00B639C2">
        <w:rPr>
          <w:i/>
          <w:iCs/>
        </w:rPr>
        <w:t>A usar el tiempo a su favor:</w:t>
      </w:r>
      <w:r>
        <w:t xml:space="preserve"> administrándolo, jerarquizando tareas por nivel de complejidad y </w:t>
      </w:r>
      <w:r w:rsidR="006A3E88">
        <w:t>priorizando</w:t>
      </w:r>
      <w:r>
        <w:t xml:space="preserve"> entrega</w:t>
      </w:r>
      <w:r w:rsidR="006A3E88">
        <w:t>s</w:t>
      </w:r>
      <w:r>
        <w:t xml:space="preserve">. </w:t>
      </w:r>
    </w:p>
    <w:p w14:paraId="4709E2EE" w14:textId="6EA76C80" w:rsidR="00847A59" w:rsidRDefault="00EB77FE" w:rsidP="005928FF">
      <w:pPr>
        <w:jc w:val="both"/>
      </w:pPr>
      <w:r>
        <w:t xml:space="preserve">Asimismo, es prioritario que </w:t>
      </w:r>
      <w:r w:rsidRPr="00331F6C">
        <w:rPr>
          <w:b/>
          <w:bCs/>
          <w:i/>
          <w:iCs/>
        </w:rPr>
        <w:t xml:space="preserve">el docente </w:t>
      </w:r>
      <w:r w:rsidR="00C17786">
        <w:rPr>
          <w:b/>
          <w:bCs/>
          <w:i/>
          <w:iCs/>
        </w:rPr>
        <w:t>diseñe</w:t>
      </w:r>
      <w:r w:rsidRPr="00331F6C">
        <w:rPr>
          <w:b/>
          <w:bCs/>
          <w:i/>
          <w:iCs/>
        </w:rPr>
        <w:t xml:space="preserve"> actividades de aprendizaje</w:t>
      </w:r>
      <w:r>
        <w:t xml:space="preserve"> relacionadas con su asignatura, coherentes</w:t>
      </w:r>
      <w:r w:rsidR="00EA6002">
        <w:t>, significativa</w:t>
      </w:r>
      <w:r w:rsidR="00D21965">
        <w:t>s</w:t>
      </w:r>
      <w:r>
        <w:t xml:space="preserve"> y suficientes</w:t>
      </w:r>
      <w:r w:rsidR="00563825">
        <w:t>, que propicien el aprendizaje</w:t>
      </w:r>
      <w:r w:rsidR="006A3E88">
        <w:t xml:space="preserve"> de un contenido, habilidad o actitud</w:t>
      </w:r>
      <w:r w:rsidR="005959E5">
        <w:t>;</w:t>
      </w:r>
      <w:r>
        <w:t xml:space="preserve"> donde el estudiante tenga </w:t>
      </w:r>
      <w:r w:rsidR="005959E5">
        <w:t xml:space="preserve">claro cuál es el objetivo de aprendizaje que debe </w:t>
      </w:r>
      <w:r w:rsidR="005959E5">
        <w:lastRenderedPageBreak/>
        <w:t>alcanzar, cuáles son los conocimientos y habilidades que debe poseer para dar solución a la tarea</w:t>
      </w:r>
      <w:r w:rsidR="00714127">
        <w:t>,</w:t>
      </w:r>
      <w:r w:rsidR="00283586">
        <w:t xml:space="preserve"> </w:t>
      </w:r>
      <w:r w:rsidR="00714127">
        <w:t xml:space="preserve">de cuánto tiempo dispone y lo qué se </w:t>
      </w:r>
      <w:r w:rsidR="00D32254">
        <w:t>espera que</w:t>
      </w:r>
      <w:r w:rsidR="00714127">
        <w:t xml:space="preserve"> el estudiante entregue. </w:t>
      </w:r>
    </w:p>
    <w:p w14:paraId="574FECBE" w14:textId="77777777" w:rsidR="006A4A26" w:rsidRDefault="00283586" w:rsidP="00847A59">
      <w:pPr>
        <w:jc w:val="both"/>
      </w:pPr>
      <w:r>
        <w:t>Todo esto implica</w:t>
      </w:r>
      <w:r w:rsidR="00413905">
        <w:t xml:space="preserve"> que el docente tenga claridad sob</w:t>
      </w:r>
      <w:r>
        <w:t>re lo que se pretende que el estudiante aprenda</w:t>
      </w:r>
      <w:r w:rsidR="00DD100C">
        <w:t xml:space="preserve"> y entregue</w:t>
      </w:r>
      <w:r>
        <w:t xml:space="preserve">, así como </w:t>
      </w:r>
      <w:r w:rsidR="00413905">
        <w:t xml:space="preserve">la necesidad de definir </w:t>
      </w:r>
      <w:r>
        <w:t xml:space="preserve">aspectos tan técnicos pero relevantes como son las instrucciones claras, la verificación de los espacios donde el estudiante alojará sus tareas, </w:t>
      </w:r>
      <w:r w:rsidR="00165C55">
        <w:t>los plazos en los que deberá hacer las entregas</w:t>
      </w:r>
      <w:r w:rsidR="00DD100C">
        <w:t>, bajo que formato realizará las entregas</w:t>
      </w:r>
      <w:r w:rsidR="00AC19F0">
        <w:t>, etc</w:t>
      </w:r>
      <w:r w:rsidR="006A4A26">
        <w:t xml:space="preserve">. </w:t>
      </w:r>
    </w:p>
    <w:p w14:paraId="5C60C935" w14:textId="29731873" w:rsidR="00DD100C" w:rsidRPr="00D96202" w:rsidRDefault="00DD100C" w:rsidP="005928FF">
      <w:pPr>
        <w:jc w:val="both"/>
      </w:pPr>
      <w:r>
        <w:t xml:space="preserve">No menos importante </w:t>
      </w:r>
      <w:r w:rsidR="00F60122">
        <w:t xml:space="preserve">considerar </w:t>
      </w:r>
      <w:r>
        <w:t xml:space="preserve">el factor de </w:t>
      </w:r>
      <w:r w:rsidRPr="00D96202">
        <w:rPr>
          <w:b/>
          <w:bCs/>
          <w:i/>
          <w:iCs/>
        </w:rPr>
        <w:t>motivación</w:t>
      </w:r>
      <w:r w:rsidR="00CD572D" w:rsidRPr="00D96202">
        <w:rPr>
          <w:b/>
          <w:bCs/>
          <w:i/>
          <w:iCs/>
        </w:rPr>
        <w:t xml:space="preserve"> intrínseca del estudiante</w:t>
      </w:r>
      <w:r w:rsidR="000F58D4" w:rsidRPr="00D96202">
        <w:t xml:space="preserve">, donde debe </w:t>
      </w:r>
      <w:r w:rsidR="006A171C" w:rsidRPr="00D96202">
        <w:t>cla</w:t>
      </w:r>
      <w:r w:rsidR="00681196" w:rsidRPr="00D96202">
        <w:t>ri</w:t>
      </w:r>
      <w:r w:rsidR="006A171C" w:rsidRPr="00D96202">
        <w:t>ficarse</w:t>
      </w:r>
      <w:r w:rsidR="000F58D4" w:rsidRPr="00D96202">
        <w:t xml:space="preserve"> la importancia de la actividad o la materia en </w:t>
      </w:r>
      <w:r w:rsidR="006A171C" w:rsidRPr="00D96202">
        <w:t>su</w:t>
      </w:r>
      <w:r w:rsidR="000F58D4" w:rsidRPr="00D96202">
        <w:t xml:space="preserve"> formación, la realimentación sobre las actividades entregadas que servirá para que el estudiante pueda conocer y valorar efectivamente sus capacidades. De la misma forma, es necesario </w:t>
      </w:r>
      <w:r w:rsidR="0007536C" w:rsidRPr="00D96202">
        <w:t>realizar los enlaces entre la clase pasada y la clase de hoy, de forma que no se pierda la conexión entre los contenidos abordados</w:t>
      </w:r>
      <w:r w:rsidR="00681196" w:rsidRPr="00D96202">
        <w:t xml:space="preserve"> en una y otra</w:t>
      </w:r>
      <w:r w:rsidR="0071466E" w:rsidRPr="00D96202">
        <w:t xml:space="preserve">, y el estudiante pueda ver </w:t>
      </w:r>
      <w:r w:rsidR="005F7218" w:rsidRPr="00D96202">
        <w:t>cómo</w:t>
      </w:r>
      <w:r w:rsidR="0071466E" w:rsidRPr="00D96202">
        <w:t xml:space="preserve"> va alcanzando niveles de logros. </w:t>
      </w:r>
    </w:p>
    <w:p w14:paraId="605200F2" w14:textId="44FB25C5" w:rsidR="0051457F" w:rsidRDefault="0051457F" w:rsidP="005928FF">
      <w:pPr>
        <w:jc w:val="both"/>
      </w:pPr>
      <w:r w:rsidRPr="00D96202">
        <w:t>Otro factor por considerar</w:t>
      </w:r>
      <w:r w:rsidR="00644D54" w:rsidRPr="00D96202">
        <w:t xml:space="preserve"> en el proceso de aprendizaje autónomo es el</w:t>
      </w:r>
      <w:r w:rsidR="00DD6050" w:rsidRPr="00D96202">
        <w:t xml:space="preserve"> </w:t>
      </w:r>
      <w:r w:rsidR="00DD6050" w:rsidRPr="00D96202">
        <w:rPr>
          <w:b/>
          <w:bCs/>
          <w:i/>
          <w:iCs/>
        </w:rPr>
        <w:t xml:space="preserve">éxito que </w:t>
      </w:r>
      <w:r w:rsidR="005E43E9" w:rsidRPr="00D96202">
        <w:rPr>
          <w:b/>
          <w:bCs/>
          <w:i/>
          <w:iCs/>
        </w:rPr>
        <w:t>el estudiante pueda tener en su proceso de aprendizaje y en el logro de las metas planteadas</w:t>
      </w:r>
      <w:r w:rsidR="00C24D02" w:rsidRPr="00D96202">
        <w:t>, así como el conocimiento que tendrá sobre sí mismo</w:t>
      </w:r>
      <w:r w:rsidR="005E43E9" w:rsidRPr="00D96202">
        <w:t xml:space="preserve">, a esto se le conoce como autoeficacia y </w:t>
      </w:r>
      <w:r w:rsidR="00C24D02" w:rsidRPr="00D96202">
        <w:t>autoconocimiento.</w:t>
      </w:r>
      <w:r w:rsidR="00C24D02">
        <w:t xml:space="preserve"> </w:t>
      </w:r>
      <w:r w:rsidR="005E43E9">
        <w:t xml:space="preserve"> </w:t>
      </w:r>
    </w:p>
    <w:p w14:paraId="7C18EC2F" w14:textId="307AFFA6" w:rsidR="00A66A91" w:rsidRDefault="005A1019" w:rsidP="005928FF">
      <w:pPr>
        <w:jc w:val="both"/>
      </w:pPr>
      <w:r>
        <w:t>Debemos</w:t>
      </w:r>
      <w:r w:rsidR="00A66A91">
        <w:t xml:space="preserve"> sugerir a los estudiantes hacer un seguimiento a las siguientes variables de forma que verifiquen su autoeficacia y autoconocimiento</w:t>
      </w:r>
      <w:r w:rsidR="008B1B9E">
        <w:t>, generando también una mejora en su concentración y en el cumplimiento de sus actividades académicas</w:t>
      </w:r>
      <w:r w:rsidR="00A66A91">
        <w:t xml:space="preserve">: </w:t>
      </w:r>
    </w:p>
    <w:p w14:paraId="7411AE93" w14:textId="04174FFF" w:rsidR="00A66A91" w:rsidRDefault="003049D6" w:rsidP="003049D6">
      <w:pPr>
        <w:pStyle w:val="Prrafodelista"/>
        <w:numPr>
          <w:ilvl w:val="0"/>
          <w:numId w:val="5"/>
        </w:numPr>
        <w:jc w:val="both"/>
      </w:pPr>
      <w:r>
        <w:t xml:space="preserve">Dominio progresivo de los conocimientos y procedimientos tratados en una asignatura, unidad o tema. </w:t>
      </w:r>
    </w:p>
    <w:p w14:paraId="0D649626" w14:textId="7A83B4C2" w:rsidR="00953EE8" w:rsidRDefault="00953EE8" w:rsidP="003049D6">
      <w:pPr>
        <w:pStyle w:val="Prrafodelista"/>
        <w:numPr>
          <w:ilvl w:val="0"/>
          <w:numId w:val="5"/>
        </w:numPr>
        <w:jc w:val="both"/>
      </w:pPr>
      <w:r>
        <w:t xml:space="preserve">Progreso en las metas planteadas a corto, mediano y largo plazo. </w:t>
      </w:r>
    </w:p>
    <w:p w14:paraId="29BA7D0D" w14:textId="4D1BEFED" w:rsidR="00953EE8" w:rsidRDefault="00953EE8" w:rsidP="003049D6">
      <w:pPr>
        <w:pStyle w:val="Prrafodelista"/>
        <w:numPr>
          <w:ilvl w:val="0"/>
          <w:numId w:val="5"/>
        </w:numPr>
        <w:jc w:val="both"/>
      </w:pPr>
      <w:r>
        <w:t>Evaluación</w:t>
      </w:r>
      <w:r w:rsidR="00957501">
        <w:t xml:space="preserve"> de los posibles progresos, así como el reajuste (en caso de ser necesario) a sus estrategias de aprendizaje y hábitos de estudio. </w:t>
      </w:r>
    </w:p>
    <w:p w14:paraId="21624477" w14:textId="09FFABCD" w:rsidR="00957501" w:rsidRDefault="00957501" w:rsidP="003049D6">
      <w:pPr>
        <w:pStyle w:val="Prrafodelista"/>
        <w:numPr>
          <w:ilvl w:val="0"/>
          <w:numId w:val="5"/>
        </w:numPr>
        <w:jc w:val="both"/>
      </w:pPr>
      <w:r>
        <w:t>Solicitar ayuda</w:t>
      </w:r>
      <w:r w:rsidR="00FB635E">
        <w:t xml:space="preserve">, en caso de no conseguir los resultados proyectados. </w:t>
      </w:r>
    </w:p>
    <w:p w14:paraId="306E997C" w14:textId="2188CC1D" w:rsidR="00FB635E" w:rsidRDefault="009916FB" w:rsidP="003049D6">
      <w:pPr>
        <w:pStyle w:val="Prrafodelista"/>
        <w:numPr>
          <w:ilvl w:val="0"/>
          <w:numId w:val="5"/>
        </w:numPr>
        <w:jc w:val="both"/>
      </w:pPr>
      <w:r>
        <w:t xml:space="preserve">Mantener una actitud positiva ante las tareas a desarrollar y su proceso de aprendizaje. </w:t>
      </w:r>
    </w:p>
    <w:p w14:paraId="580C2A18" w14:textId="08A444EB" w:rsidR="009916FB" w:rsidRDefault="009916FB" w:rsidP="003049D6">
      <w:pPr>
        <w:pStyle w:val="Prrafodelista"/>
        <w:numPr>
          <w:ilvl w:val="0"/>
          <w:numId w:val="5"/>
        </w:numPr>
        <w:jc w:val="both"/>
      </w:pPr>
      <w:r>
        <w:t>Gestionar una actitud de tolerancia ante la frustració</w:t>
      </w:r>
      <w:r w:rsidR="008B1B9E">
        <w:t xml:space="preserve">n. </w:t>
      </w:r>
    </w:p>
    <w:p w14:paraId="2ACE0D26" w14:textId="144D44E1" w:rsidR="00EA6002" w:rsidRDefault="008B1B9E" w:rsidP="008B1B9E">
      <w:pPr>
        <w:pStyle w:val="Prrafodelista"/>
        <w:numPr>
          <w:ilvl w:val="0"/>
          <w:numId w:val="5"/>
        </w:numPr>
        <w:jc w:val="both"/>
      </w:pPr>
      <w:r>
        <w:t>Dar cumplimiento a las actividades planificadas.</w:t>
      </w:r>
    </w:p>
    <w:p w14:paraId="36DAF975" w14:textId="77777777" w:rsidR="009316A6" w:rsidRDefault="00FB1BE4" w:rsidP="008B1B9E">
      <w:pPr>
        <w:jc w:val="both"/>
        <w:rPr>
          <w:b/>
          <w:bCs/>
          <w:i/>
          <w:iCs/>
        </w:rPr>
      </w:pPr>
      <w:r w:rsidRPr="000873E0">
        <w:t>Ahora bien, en este periodo de contingencia sanitaria</w:t>
      </w:r>
      <w:r w:rsidR="000873E0" w:rsidRPr="000873E0">
        <w:t>,</w:t>
      </w:r>
      <w:r w:rsidRPr="000873E0">
        <w:t xml:space="preserve"> </w:t>
      </w:r>
      <w:r w:rsidR="000873E0" w:rsidRPr="000873E0">
        <w:t xml:space="preserve">la educación se ha visto en la necesidad de hacer un uso más eficaz de las </w:t>
      </w:r>
      <w:r w:rsidR="000873E0" w:rsidRPr="000873E0">
        <w:rPr>
          <w:b/>
          <w:bCs/>
          <w:i/>
          <w:iCs/>
        </w:rPr>
        <w:t>Tecnologías de la Información y la Comunicación (TIC)</w:t>
      </w:r>
      <w:r w:rsidR="00B43158">
        <w:rPr>
          <w:b/>
          <w:bCs/>
          <w:i/>
          <w:iCs/>
        </w:rPr>
        <w:t>, esta inclusión de las TIC ha permeado en el proceso de aprendizaje autónomo</w:t>
      </w:r>
      <w:r w:rsidR="000873E0">
        <w:rPr>
          <w:b/>
          <w:bCs/>
          <w:i/>
          <w:iCs/>
        </w:rPr>
        <w:t>.</w:t>
      </w:r>
    </w:p>
    <w:p w14:paraId="02D7B633" w14:textId="71CFB3AF" w:rsidR="00DE79DA" w:rsidRDefault="000873E0" w:rsidP="008B1B9E">
      <w:pPr>
        <w:jc w:val="both"/>
      </w:pPr>
      <w:r>
        <w:t>Hasta hace</w:t>
      </w:r>
      <w:r w:rsidR="00DE1402">
        <w:t xml:space="preserve"> unos</w:t>
      </w:r>
      <w:r>
        <w:t xml:space="preserve"> </w:t>
      </w:r>
      <w:r w:rsidR="00423BD7">
        <w:t xml:space="preserve">años, todavía </w:t>
      </w:r>
      <w:r w:rsidR="00B43158">
        <w:t>algunos estudiantes acudían a textos impresos</w:t>
      </w:r>
      <w:r w:rsidR="009316A6">
        <w:t>, series, laboratorios abiertos</w:t>
      </w:r>
      <w:r w:rsidR="00DE1402">
        <w:t>, tutoriales</w:t>
      </w:r>
      <w:r w:rsidR="004F78BD">
        <w:t xml:space="preserve"> o</w:t>
      </w:r>
      <w:r w:rsidR="009316A6">
        <w:t xml:space="preserve"> algunos</w:t>
      </w:r>
      <w:r w:rsidR="004F78BD">
        <w:t xml:space="preserve"> sitios web,</w:t>
      </w:r>
      <w:r w:rsidR="00783C44">
        <w:t xml:space="preserve"> de forma que tuvieran una</w:t>
      </w:r>
      <w:r w:rsidR="004F78BD">
        <w:t xml:space="preserve"> orientación </w:t>
      </w:r>
      <w:r w:rsidR="009316A6">
        <w:t xml:space="preserve">o </w:t>
      </w:r>
      <w:r w:rsidR="00783C44">
        <w:t xml:space="preserve">pudieran </w:t>
      </w:r>
      <w:r w:rsidR="009316A6">
        <w:t xml:space="preserve">practicar </w:t>
      </w:r>
      <w:r w:rsidR="004F78BD">
        <w:t>sobre contenido</w:t>
      </w:r>
      <w:r w:rsidR="00DE1402">
        <w:t>s</w:t>
      </w:r>
      <w:r w:rsidR="004F78BD">
        <w:t xml:space="preserve"> </w:t>
      </w:r>
      <w:r w:rsidR="009316A6">
        <w:t>o habilidad</w:t>
      </w:r>
      <w:r w:rsidR="00DE1402">
        <w:t>es</w:t>
      </w:r>
      <w:r w:rsidR="009316A6">
        <w:t xml:space="preserve"> en la</w:t>
      </w:r>
      <w:r w:rsidR="00DE1402">
        <w:t>s</w:t>
      </w:r>
      <w:r w:rsidR="009316A6">
        <w:t xml:space="preserve"> que quisieran progresar</w:t>
      </w:r>
      <w:r w:rsidR="00D75099">
        <w:t xml:space="preserve"> o bien, con intereses profesionales que </w:t>
      </w:r>
      <w:r w:rsidR="00B775A4">
        <w:t>buscaran</w:t>
      </w:r>
      <w:r w:rsidR="00D75099">
        <w:t xml:space="preserve"> </w:t>
      </w:r>
      <w:r w:rsidR="008D3561">
        <w:t>comprender</w:t>
      </w:r>
      <w:r w:rsidR="004F78BD">
        <w:t>; no obstante</w:t>
      </w:r>
      <w:r w:rsidR="008B716D">
        <w:t xml:space="preserve">, hoy en día los estudiantes buscan </w:t>
      </w:r>
      <w:r w:rsidR="00660AC2">
        <w:t>complementar</w:t>
      </w:r>
      <w:r w:rsidR="0050755F">
        <w:t xml:space="preserve"> el aprendizaje construido en un aula “virtual” con</w:t>
      </w:r>
      <w:r w:rsidR="009F787B">
        <w:t xml:space="preserve"> una gran variedad de</w:t>
      </w:r>
      <w:r w:rsidR="0050755F">
        <w:t xml:space="preserve"> tutoriales </w:t>
      </w:r>
      <w:r w:rsidR="00783C44">
        <w:t xml:space="preserve">en Youtube con </w:t>
      </w:r>
      <w:r w:rsidR="00405030">
        <w:t>“</w:t>
      </w:r>
      <w:r w:rsidR="00783C44">
        <w:t>Edutuber</w:t>
      </w:r>
      <w:r w:rsidR="00405030">
        <w:t>s”</w:t>
      </w:r>
      <w:r w:rsidR="00783C44">
        <w:t xml:space="preserve"> reconocidos</w:t>
      </w:r>
      <w:r w:rsidR="008D3561">
        <w:t xml:space="preserve"> o bien, personas con los mismo intereses</w:t>
      </w:r>
      <w:r w:rsidR="0050755F">
        <w:t>,</w:t>
      </w:r>
      <w:r w:rsidR="00F825C5">
        <w:t xml:space="preserve"> sitios web de</w:t>
      </w:r>
      <w:r w:rsidR="0050755F">
        <w:t xml:space="preserve"> apoyo en </w:t>
      </w:r>
      <w:r w:rsidR="00B775A4">
        <w:t xml:space="preserve">Khan </w:t>
      </w:r>
      <w:r w:rsidR="00F825C5">
        <w:t>A</w:t>
      </w:r>
      <w:r w:rsidR="00B775A4">
        <w:t>cademy,</w:t>
      </w:r>
      <w:r w:rsidR="00FB7C02">
        <w:t xml:space="preserve"> en cursos M</w:t>
      </w:r>
      <w:r w:rsidR="005F7218">
        <w:t>OOC</w:t>
      </w:r>
      <w:r w:rsidR="00FB7C02">
        <w:t xml:space="preserve"> como Coursera</w:t>
      </w:r>
      <w:r w:rsidR="009F787B">
        <w:t>,</w:t>
      </w:r>
      <w:r w:rsidR="000A62BD">
        <w:t xml:space="preserve"> , aplicaciones para su celular como </w:t>
      </w:r>
      <w:r w:rsidR="00A84A92">
        <w:t xml:space="preserve">WolframAlpha, iCircuit, Geogebra, etc., Quiz </w:t>
      </w:r>
      <w:r w:rsidR="00F87230">
        <w:t>como Kahoot o Socrative para comprobar el avance en su aprendizaje o recursos elaborados por algunos profesores en Educaplay</w:t>
      </w:r>
      <w:r w:rsidR="00B775A4">
        <w:t xml:space="preserve">, infografías como Pictoline, repositorios </w:t>
      </w:r>
      <w:r w:rsidR="00660AC2">
        <w:t xml:space="preserve">como la Red Universitaria del Aprendizaje, etc. </w:t>
      </w:r>
    </w:p>
    <w:p w14:paraId="4A77422F" w14:textId="482D2F9E" w:rsidR="00902A4F" w:rsidRDefault="0071466E" w:rsidP="008B1B9E">
      <w:pPr>
        <w:jc w:val="both"/>
      </w:pPr>
      <w:r>
        <w:lastRenderedPageBreak/>
        <w:t xml:space="preserve">Estos recursos favorecen no solo al proceso de aprendizaje autónomo, </w:t>
      </w:r>
      <w:r w:rsidR="00A73073">
        <w:t>también al proceso de comunicación y socialización con sus compañeros de clase o su</w:t>
      </w:r>
      <w:r w:rsidR="005F7218">
        <w:t>s</w:t>
      </w:r>
      <w:r w:rsidR="00A73073">
        <w:t xml:space="preserve"> grupos de amigos, propician una practicidad al trabajar colaborativamente o dar solución a problemas específicos, entre otros beneficios más</w:t>
      </w:r>
      <w:r w:rsidR="00272566">
        <w:t xml:space="preserve">. </w:t>
      </w:r>
    </w:p>
    <w:p w14:paraId="3D5B00A1" w14:textId="2FDD7120" w:rsidR="00272566" w:rsidRDefault="00C401FC" w:rsidP="008B1B9E">
      <w:pPr>
        <w:jc w:val="both"/>
      </w:pPr>
      <w:r>
        <w:t>Se puede</w:t>
      </w:r>
      <w:r w:rsidR="00272566">
        <w:t xml:space="preserve"> considerar al aprendizaje autónomo como un proceso integral</w:t>
      </w:r>
      <w:r w:rsidR="00AC115B">
        <w:t>,</w:t>
      </w:r>
      <w:r w:rsidR="00272566">
        <w:t xml:space="preserve"> que no tiene como su </w:t>
      </w:r>
      <w:r w:rsidR="008F54D2">
        <w:t xml:space="preserve">única meta </w:t>
      </w:r>
      <w:r w:rsidR="00272566">
        <w:t xml:space="preserve">que el estudiante logre sus objetivos de aprendizaje y desarrolle las estrategias </w:t>
      </w:r>
      <w:r w:rsidR="008F54D2">
        <w:t>necesarias</w:t>
      </w:r>
      <w:r w:rsidR="00272566">
        <w:t xml:space="preserve"> para cumplirlo, tambié</w:t>
      </w:r>
      <w:r w:rsidR="008F54D2">
        <w:t xml:space="preserve">n aborda el ejercicio de la autoconfianza en sus capacidades y habilidades, </w:t>
      </w:r>
      <w:r w:rsidR="00917118">
        <w:t xml:space="preserve">permite poner en ejercicio la responsabilidad y compromiso con su aprendizaje, </w:t>
      </w:r>
      <w:r w:rsidR="00962573">
        <w:t>así como definir metas en su proyecto profesional</w:t>
      </w:r>
      <w:r w:rsidR="00AC115B">
        <w:t xml:space="preserve"> y personal.</w:t>
      </w:r>
    </w:p>
    <w:p w14:paraId="7CB15AE5" w14:textId="3AF90CD6" w:rsidR="005F7218" w:rsidRDefault="005F7218" w:rsidP="008B1B9E">
      <w:pPr>
        <w:jc w:val="both"/>
      </w:pPr>
    </w:p>
    <w:p w14:paraId="7F6E3B24" w14:textId="2CC9C5AA" w:rsidR="005F7218" w:rsidRDefault="005F7218" w:rsidP="008B1B9E">
      <w:pPr>
        <w:jc w:val="both"/>
      </w:pPr>
      <w:r>
        <w:t>Referencias</w:t>
      </w:r>
    </w:p>
    <w:p w14:paraId="11B17FAA" w14:textId="41E6C0F7" w:rsidR="00193EB9" w:rsidRPr="00A0574F" w:rsidRDefault="00193EB9" w:rsidP="008B1B9E">
      <w:pPr>
        <w:jc w:val="both"/>
      </w:pPr>
      <w:r>
        <w:t>Cr</w:t>
      </w:r>
      <w:r w:rsidR="00A0574F">
        <w:t xml:space="preserve">ispín B., M. L. (Coord.) (2011). </w:t>
      </w:r>
      <w:r w:rsidR="00A0574F" w:rsidRPr="00A0574F">
        <w:rPr>
          <w:i/>
          <w:iCs/>
        </w:rPr>
        <w:t>Aprendizaje autónomo: orientaciones para la docencia</w:t>
      </w:r>
      <w:r w:rsidR="00A0574F">
        <w:rPr>
          <w:i/>
          <w:iCs/>
        </w:rPr>
        <w:t xml:space="preserve">. </w:t>
      </w:r>
      <w:r w:rsidR="00A0574F">
        <w:t>Universidad Iberoamericana, Ciudad de México.</w:t>
      </w:r>
    </w:p>
    <w:p w14:paraId="1B609BB7" w14:textId="7F14EF8E" w:rsidR="00193EB9" w:rsidRDefault="00193EB9" w:rsidP="008B1B9E">
      <w:pPr>
        <w:jc w:val="both"/>
      </w:pPr>
      <w:r>
        <w:t>Dirección General de Cómputo y Tecnologías de la Información y la Comunicación (2019) Cat</w:t>
      </w:r>
      <w:r w:rsidR="000E1DC5">
        <w:t>á</w:t>
      </w:r>
      <w:r>
        <w:t xml:space="preserve">logo de apps para la enseñanza y el aprendizaje. Coordinación de Tecnologías para la Educación. Recuperado de </w:t>
      </w:r>
      <w:hyperlink r:id="rId8" w:history="1">
        <w:r w:rsidRPr="00BF166C">
          <w:rPr>
            <w:rStyle w:val="Hipervnculo"/>
          </w:rPr>
          <w:t>https://educatic.unam.mx/publicaciones/catalogo-apps/catalogo-app-2019.pdf</w:t>
        </w:r>
      </w:hyperlink>
    </w:p>
    <w:p w14:paraId="53B0C354" w14:textId="37ACD2E6" w:rsidR="005F7218" w:rsidRDefault="00193EB9" w:rsidP="008B1B9E">
      <w:pPr>
        <w:jc w:val="both"/>
      </w:pPr>
      <w:r>
        <w:t xml:space="preserve"> </w:t>
      </w:r>
      <w:r w:rsidR="005F7218">
        <w:t>Manrique V., L. (2004). El aprendizaje autónomo en la educación a distancia. Primer Congreso Virtual Latinoamericano De Educación A Distancia</w:t>
      </w:r>
      <w:r>
        <w:t xml:space="preserve"> (pp. 1-11) Recuperado de </w:t>
      </w:r>
      <w:hyperlink r:id="rId9" w:history="1">
        <w:r w:rsidRPr="00BF166C">
          <w:rPr>
            <w:rStyle w:val="Hipervnculo"/>
          </w:rPr>
          <w:t>https://www.renovacionmagisterial.org/portada/sites/default/files/adjuntos/2019/07/19/AprendizajeAutonomoEnEducacionADistancia-LileyaManrique.pdf</w:t>
        </w:r>
      </w:hyperlink>
    </w:p>
    <w:p w14:paraId="7DD16947" w14:textId="6731BACB" w:rsidR="00A0574F" w:rsidRDefault="00A0574F" w:rsidP="008B1B9E">
      <w:pPr>
        <w:jc w:val="both"/>
      </w:pPr>
      <w:r>
        <w:t>Moreno</w:t>
      </w:r>
      <w:r w:rsidR="000E1DC5">
        <w:t xml:space="preserve">, R. y Marínez, R. J. (2007). Aprendizaje autónomo. Desarrollo de una definición. Acta comportamentalia: </w:t>
      </w:r>
      <w:r w:rsidR="000E1DC5" w:rsidRPr="000E1DC5">
        <w:rPr>
          <w:i/>
          <w:iCs/>
        </w:rPr>
        <w:t xml:space="preserve">Revista Latina de </w:t>
      </w:r>
      <w:r w:rsidR="000E1DC5">
        <w:rPr>
          <w:i/>
          <w:iCs/>
        </w:rPr>
        <w:t>A</w:t>
      </w:r>
      <w:r w:rsidR="000E1DC5" w:rsidRPr="000E1DC5">
        <w:rPr>
          <w:i/>
          <w:iCs/>
        </w:rPr>
        <w:t xml:space="preserve">nálisis del </w:t>
      </w:r>
      <w:r w:rsidR="000E1DC5">
        <w:rPr>
          <w:i/>
          <w:iCs/>
        </w:rPr>
        <w:t>C</w:t>
      </w:r>
      <w:r w:rsidR="000E1DC5" w:rsidRPr="000E1DC5">
        <w:rPr>
          <w:i/>
          <w:iCs/>
        </w:rPr>
        <w:t>omportamiento</w:t>
      </w:r>
      <w:r w:rsidR="000E1DC5">
        <w:t>. 15</w:t>
      </w:r>
      <w:r w:rsidR="000E1DC5" w:rsidRPr="000E1DC5">
        <w:rPr>
          <w:i/>
          <w:iCs/>
        </w:rPr>
        <w:t>(1)</w:t>
      </w:r>
      <w:r w:rsidR="000E1DC5">
        <w:t xml:space="preserve"> Universidad de Sevilla. Recuperado de </w:t>
      </w:r>
      <w:hyperlink r:id="rId10" w:history="1">
        <w:r w:rsidR="000E1DC5" w:rsidRPr="00BF166C">
          <w:rPr>
            <w:rStyle w:val="Hipervnculo"/>
          </w:rPr>
          <w:t>http://www.revistas.unam.mx/index.php/acom/article/view/14512/13832</w:t>
        </w:r>
      </w:hyperlink>
    </w:p>
    <w:p w14:paraId="75FD5603" w14:textId="79E4E508" w:rsidR="00A7299A" w:rsidRDefault="00A0574F" w:rsidP="000E1DC5">
      <w:pPr>
        <w:jc w:val="both"/>
      </w:pPr>
      <w:r>
        <w:t xml:space="preserve">Sierra V., C. A. (2011) La educación virtual como favorecedora del aprendizaje autónomo. </w:t>
      </w:r>
      <w:r w:rsidRPr="00A0574F">
        <w:rPr>
          <w:i/>
          <w:iCs/>
        </w:rPr>
        <w:t xml:space="preserve">Panorama </w:t>
      </w:r>
      <w:r>
        <w:t>5(</w:t>
      </w:r>
      <w:r w:rsidRPr="00A0574F">
        <w:rPr>
          <w:i/>
          <w:iCs/>
        </w:rPr>
        <w:t>9</w:t>
      </w:r>
      <w:r>
        <w:t xml:space="preserve">) DOI: </w:t>
      </w:r>
      <w:hyperlink r:id="rId11" w:history="1">
        <w:r w:rsidRPr="000E1DC5">
          <w:rPr>
            <w:rStyle w:val="Hipervnculo"/>
          </w:rPr>
          <w:t>https://doi.org/10.15765/pnrm.v5i9.37</w:t>
        </w:r>
      </w:hyperlink>
    </w:p>
    <w:p w14:paraId="30DB3426" w14:textId="77777777" w:rsidR="006D6C92" w:rsidRDefault="006D6C92"/>
    <w:p w14:paraId="4A585264" w14:textId="77777777" w:rsidR="006D6C92" w:rsidRDefault="006D6C92"/>
    <w:sectPr w:rsidR="006D6C92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C7781" w14:textId="77777777" w:rsidR="00102CD4" w:rsidRDefault="00102CD4" w:rsidP="00436966">
      <w:pPr>
        <w:spacing w:after="0" w:line="240" w:lineRule="auto"/>
      </w:pPr>
      <w:r>
        <w:separator/>
      </w:r>
    </w:p>
  </w:endnote>
  <w:endnote w:type="continuationSeparator" w:id="0">
    <w:p w14:paraId="1052FC8A" w14:textId="77777777" w:rsidR="00102CD4" w:rsidRDefault="00102CD4" w:rsidP="0043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102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2941" w14:textId="09FC9D0B" w:rsidR="00436966" w:rsidRDefault="0043696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68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689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419CB1" w14:textId="77777777" w:rsidR="00436966" w:rsidRDefault="004369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339C6" w14:textId="77777777" w:rsidR="00102CD4" w:rsidRDefault="00102CD4" w:rsidP="00436966">
      <w:pPr>
        <w:spacing w:after="0" w:line="240" w:lineRule="auto"/>
      </w:pPr>
      <w:r>
        <w:separator/>
      </w:r>
    </w:p>
  </w:footnote>
  <w:footnote w:type="continuationSeparator" w:id="0">
    <w:p w14:paraId="5D63696D" w14:textId="77777777" w:rsidR="00102CD4" w:rsidRDefault="00102CD4" w:rsidP="00436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78D"/>
    <w:multiLevelType w:val="hybridMultilevel"/>
    <w:tmpl w:val="E20EEEEE"/>
    <w:lvl w:ilvl="0" w:tplc="3A181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4B92"/>
    <w:multiLevelType w:val="hybridMultilevel"/>
    <w:tmpl w:val="B59CC7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E65E2"/>
    <w:multiLevelType w:val="hybridMultilevel"/>
    <w:tmpl w:val="CFCEB2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A3C"/>
    <w:multiLevelType w:val="hybridMultilevel"/>
    <w:tmpl w:val="B7E2F1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F3089"/>
    <w:multiLevelType w:val="hybridMultilevel"/>
    <w:tmpl w:val="BCA0C034"/>
    <w:lvl w:ilvl="0" w:tplc="4B267B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E67"/>
    <w:multiLevelType w:val="hybridMultilevel"/>
    <w:tmpl w:val="D2FA3CB6"/>
    <w:lvl w:ilvl="0" w:tplc="BC7C7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92"/>
    <w:rsid w:val="00005AF1"/>
    <w:rsid w:val="000133F5"/>
    <w:rsid w:val="0007536C"/>
    <w:rsid w:val="000873E0"/>
    <w:rsid w:val="00097755"/>
    <w:rsid w:val="000A62BD"/>
    <w:rsid w:val="000D477F"/>
    <w:rsid w:val="000E1DC5"/>
    <w:rsid w:val="000F58D4"/>
    <w:rsid w:val="00102CD4"/>
    <w:rsid w:val="0012478E"/>
    <w:rsid w:val="001351CA"/>
    <w:rsid w:val="00165C55"/>
    <w:rsid w:val="00193EB9"/>
    <w:rsid w:val="001F2E88"/>
    <w:rsid w:val="001F4735"/>
    <w:rsid w:val="002015C8"/>
    <w:rsid w:val="002103E8"/>
    <w:rsid w:val="0021437E"/>
    <w:rsid w:val="002713D3"/>
    <w:rsid w:val="00272566"/>
    <w:rsid w:val="00280FC0"/>
    <w:rsid w:val="00283586"/>
    <w:rsid w:val="002A49A7"/>
    <w:rsid w:val="002B33AC"/>
    <w:rsid w:val="002C052E"/>
    <w:rsid w:val="003049D6"/>
    <w:rsid w:val="00331F6C"/>
    <w:rsid w:val="00396B78"/>
    <w:rsid w:val="003C027A"/>
    <w:rsid w:val="003E2204"/>
    <w:rsid w:val="003E3B51"/>
    <w:rsid w:val="00405030"/>
    <w:rsid w:val="00413905"/>
    <w:rsid w:val="00423BD7"/>
    <w:rsid w:val="004364D6"/>
    <w:rsid w:val="00436966"/>
    <w:rsid w:val="00445F71"/>
    <w:rsid w:val="004612D1"/>
    <w:rsid w:val="00486D4D"/>
    <w:rsid w:val="00496572"/>
    <w:rsid w:val="004A04FD"/>
    <w:rsid w:val="004F78BD"/>
    <w:rsid w:val="0050603B"/>
    <w:rsid w:val="0050755F"/>
    <w:rsid w:val="0051457F"/>
    <w:rsid w:val="00531AA7"/>
    <w:rsid w:val="00563825"/>
    <w:rsid w:val="005928FF"/>
    <w:rsid w:val="005959E5"/>
    <w:rsid w:val="005A1019"/>
    <w:rsid w:val="005C3325"/>
    <w:rsid w:val="005D78AC"/>
    <w:rsid w:val="005E43E9"/>
    <w:rsid w:val="005F7218"/>
    <w:rsid w:val="00644D54"/>
    <w:rsid w:val="0064700F"/>
    <w:rsid w:val="00660465"/>
    <w:rsid w:val="00660AC2"/>
    <w:rsid w:val="00681196"/>
    <w:rsid w:val="00696B11"/>
    <w:rsid w:val="006A171C"/>
    <w:rsid w:val="006A3900"/>
    <w:rsid w:val="006A3E88"/>
    <w:rsid w:val="006A4A26"/>
    <w:rsid w:val="006D6C92"/>
    <w:rsid w:val="007032CB"/>
    <w:rsid w:val="00706FE0"/>
    <w:rsid w:val="00707482"/>
    <w:rsid w:val="00713F6B"/>
    <w:rsid w:val="00714127"/>
    <w:rsid w:val="0071466E"/>
    <w:rsid w:val="00757905"/>
    <w:rsid w:val="00777755"/>
    <w:rsid w:val="00783C44"/>
    <w:rsid w:val="00792378"/>
    <w:rsid w:val="007D049C"/>
    <w:rsid w:val="007D18D0"/>
    <w:rsid w:val="00817462"/>
    <w:rsid w:val="00823C80"/>
    <w:rsid w:val="00846552"/>
    <w:rsid w:val="008469A4"/>
    <w:rsid w:val="00847A59"/>
    <w:rsid w:val="008664CE"/>
    <w:rsid w:val="0087331C"/>
    <w:rsid w:val="0088588B"/>
    <w:rsid w:val="00896881"/>
    <w:rsid w:val="008A6CE3"/>
    <w:rsid w:val="008B1B9E"/>
    <w:rsid w:val="008B716D"/>
    <w:rsid w:val="008D3561"/>
    <w:rsid w:val="008D5A0C"/>
    <w:rsid w:val="008F54D2"/>
    <w:rsid w:val="008F5C6D"/>
    <w:rsid w:val="00902A4F"/>
    <w:rsid w:val="00917118"/>
    <w:rsid w:val="009316A6"/>
    <w:rsid w:val="00953EE8"/>
    <w:rsid w:val="00957501"/>
    <w:rsid w:val="00962573"/>
    <w:rsid w:val="0097765D"/>
    <w:rsid w:val="009916FB"/>
    <w:rsid w:val="009B4587"/>
    <w:rsid w:val="009F787B"/>
    <w:rsid w:val="00A014F0"/>
    <w:rsid w:val="00A044FD"/>
    <w:rsid w:val="00A0574F"/>
    <w:rsid w:val="00A66A91"/>
    <w:rsid w:val="00A7299A"/>
    <w:rsid w:val="00A73073"/>
    <w:rsid w:val="00A83A01"/>
    <w:rsid w:val="00A84A92"/>
    <w:rsid w:val="00A929E0"/>
    <w:rsid w:val="00AB2653"/>
    <w:rsid w:val="00AC115B"/>
    <w:rsid w:val="00AC14C2"/>
    <w:rsid w:val="00AC19F0"/>
    <w:rsid w:val="00AC1E8B"/>
    <w:rsid w:val="00B00492"/>
    <w:rsid w:val="00B43158"/>
    <w:rsid w:val="00B639C2"/>
    <w:rsid w:val="00B775A4"/>
    <w:rsid w:val="00BB3582"/>
    <w:rsid w:val="00BE7852"/>
    <w:rsid w:val="00BF604C"/>
    <w:rsid w:val="00C1113A"/>
    <w:rsid w:val="00C17786"/>
    <w:rsid w:val="00C24D02"/>
    <w:rsid w:val="00C30647"/>
    <w:rsid w:val="00C318BA"/>
    <w:rsid w:val="00C3321E"/>
    <w:rsid w:val="00C401FC"/>
    <w:rsid w:val="00CD4AA3"/>
    <w:rsid w:val="00CD572D"/>
    <w:rsid w:val="00CF15AE"/>
    <w:rsid w:val="00CF2F8E"/>
    <w:rsid w:val="00D06997"/>
    <w:rsid w:val="00D21965"/>
    <w:rsid w:val="00D32254"/>
    <w:rsid w:val="00D75099"/>
    <w:rsid w:val="00D96202"/>
    <w:rsid w:val="00DA6A4B"/>
    <w:rsid w:val="00DD100C"/>
    <w:rsid w:val="00DD6050"/>
    <w:rsid w:val="00DE1402"/>
    <w:rsid w:val="00DE79DA"/>
    <w:rsid w:val="00DF5734"/>
    <w:rsid w:val="00DF70C9"/>
    <w:rsid w:val="00E1048A"/>
    <w:rsid w:val="00E24EB9"/>
    <w:rsid w:val="00E24EC0"/>
    <w:rsid w:val="00E25599"/>
    <w:rsid w:val="00E46890"/>
    <w:rsid w:val="00E81988"/>
    <w:rsid w:val="00EA6002"/>
    <w:rsid w:val="00EB3FC2"/>
    <w:rsid w:val="00EB77FE"/>
    <w:rsid w:val="00F058AC"/>
    <w:rsid w:val="00F14CF2"/>
    <w:rsid w:val="00F204E7"/>
    <w:rsid w:val="00F60122"/>
    <w:rsid w:val="00F825C5"/>
    <w:rsid w:val="00F87230"/>
    <w:rsid w:val="00FA0060"/>
    <w:rsid w:val="00FB1BE4"/>
    <w:rsid w:val="00FB4EE7"/>
    <w:rsid w:val="00FB635E"/>
    <w:rsid w:val="00FB76F1"/>
    <w:rsid w:val="00FB7C02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1F5F"/>
  <w15:chartTrackingRefBased/>
  <w15:docId w15:val="{EE05E194-30D2-47A2-BE60-D69B44B8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6C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69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966"/>
  </w:style>
  <w:style w:type="paragraph" w:styleId="Piedepgina">
    <w:name w:val="footer"/>
    <w:basedOn w:val="Normal"/>
    <w:link w:val="PiedepginaCar"/>
    <w:uiPriority w:val="99"/>
    <w:unhideWhenUsed/>
    <w:rsid w:val="004369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966"/>
  </w:style>
  <w:style w:type="character" w:styleId="Hipervnculo">
    <w:name w:val="Hyperlink"/>
    <w:basedOn w:val="Fuentedeprrafopredeter"/>
    <w:uiPriority w:val="99"/>
    <w:unhideWhenUsed/>
    <w:rsid w:val="00A7299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299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819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19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19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19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1988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F721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c.unam.mx/publicaciones/catalogo-apps/catalogo-app-201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765/pnrm.v5i9.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vistas.unam.mx/index.php/acom/article/view/14512/13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novacionmagisterial.org/portada/sites/default/files/adjuntos/2019/07/19/AprendizajeAutonomoEnEducacionADistancia-LileyaManriqu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5BB77-9063-4FF9-BE1A-8B90F40D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1313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Arely Hernández</dc:creator>
  <cp:keywords/>
  <dc:description/>
  <cp:lastModifiedBy>MRG</cp:lastModifiedBy>
  <cp:revision>2</cp:revision>
  <dcterms:created xsi:type="dcterms:W3CDTF">2021-09-17T06:03:00Z</dcterms:created>
  <dcterms:modified xsi:type="dcterms:W3CDTF">2021-09-17T06:03:00Z</dcterms:modified>
</cp:coreProperties>
</file>